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заявления о преступлении, ее форма и сроки рассмотрения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о преступлении регламентирован статьей 141 УПК РФ, в соответствии с которой заявление о преступлении может быть сделано в устной или письменной форме.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По общему правилу территориальной подследственности проверку по преступлению проводит то подразделение, полномочия которого распространяются на место, где оно было совершено.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>При устном заявлении, сведения о преступлении заносятся в протокол, который подписывается заявителем.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>При составлении письменного заявления следует указать время, место и обстоятельства совершенного преступления, а также всю известную информацию о подозреваемых лицах.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>При опросе (допросе) необходимо также сообщить полную информацию о произошедшем преступлении и об очевидцах произошедшего.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    </w:t>
      </w:r>
      <w:r>
        <w:rPr>
          <w:rStyle w:val="Style13"/>
          <w:sz w:val="28"/>
          <w:szCs w:val="28"/>
        </w:rPr>
        <w:t>Должны ли сотрудники правоохранительных органов выдать мне документ, подтверждающий мое обращение?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Да, действительно сотрудники правоохранительных органов, принявшие заявление о преступлении лично от заявителя, обязаны выдать ему под роспись соответствующий талон-уведомление. При сообщении о преступлении по телефону талон-уведомление не выдается.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sz w:val="28"/>
          <w:szCs w:val="28"/>
        </w:rPr>
        <w:t>       </w:t>
      </w:r>
      <w:r>
        <w:rPr>
          <w:rStyle w:val="Style13"/>
          <w:sz w:val="28"/>
          <w:szCs w:val="28"/>
        </w:rPr>
        <w:t>В течении какого срока должно быть рассмотрено сообщение о преступлении?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>Правоохранительные органы обязаны принять решение по сообщению о преступлении в срок не позднее 3 суток со дня поступления сообщения. Вместе с тем, указанный срок может быть продлен до 10 суток, а в отдельных случаях — до 30 суток.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>
        <w:rPr>
          <w:sz w:val="28"/>
          <w:szCs w:val="28"/>
        </w:rPr>
        <w:t>По результатам рассмотрения сообщения о преступлении принимается одно из решений: о возбуждении уголовного дела, об отказе в возбуждении уголовного дела, о передаче сообщения по подследственности либо (по делам частного обвинения) в суд, о чем сообщается заявителю и разъясняется его право обжаловать данное решение и порядок обжалования.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>Копия постановления об отказе в возбуждении уголовного дела в течение 24 часов с момента его должна быть направлена заявителю.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1</Pages>
  <Words>252</Words>
  <Characters>1673</Characters>
  <CharactersWithSpaces>1959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2021-06-21T08:30:20Z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