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pacing w:before="280" w:after="280"/>
        <w:jc w:val="both"/>
        <w:rPr>
          <w:sz w:val="28"/>
          <w:szCs w:val="28"/>
        </w:rPr>
      </w:pPr>
      <w:r>
        <w:rPr>
          <w:sz w:val="28"/>
          <w:szCs w:val="28"/>
        </w:rPr>
        <w:t>Какими правами обладают несовершеннолетние в сфере охраны здоровья?</w:t>
      </w:r>
    </w:p>
    <w:p>
      <w:pPr>
        <w:pStyle w:val="NormalWeb"/>
        <w:spacing w:before="280" w:after="280"/>
        <w:jc w:val="both"/>
        <w:rPr>
          <w:sz w:val="28"/>
          <w:szCs w:val="28"/>
        </w:rPr>
      </w:pPr>
      <w:r>
        <w:rPr>
          <w:sz w:val="28"/>
          <w:szCs w:val="28"/>
        </w:rPr>
        <w:t>Согласно Федерального закона «Об основах охраны здоровья граждан в Российской Федерации» от 21.11.2011 № 323-ФЗ (далее – Закон № 323-ФЗ) одним из основных принципов охраны здоровья, является приоритет охраны здоровья детей.</w:t>
      </w:r>
    </w:p>
    <w:p>
      <w:pPr>
        <w:pStyle w:val="NormalWeb"/>
        <w:spacing w:before="280" w:after="280"/>
        <w:jc w:val="both"/>
        <w:rPr>
          <w:sz w:val="28"/>
          <w:szCs w:val="28"/>
        </w:rPr>
      </w:pPr>
      <w:r>
        <w:rPr>
          <w:rStyle w:val="Style13"/>
          <w:b/>
          <w:bCs/>
          <w:sz w:val="28"/>
          <w:szCs w:val="28"/>
        </w:rPr>
        <w:t>Какие права есть у несовершеннолетних в сфере охраны их здоровья?</w:t>
      </w:r>
    </w:p>
    <w:p>
      <w:pPr>
        <w:pStyle w:val="NormalWeb"/>
        <w:spacing w:before="280" w:after="28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ст. 54 указанного закона, дети и подростки имеют право на прохождение медицинских осмотров, диспансеризации и диспансерного наблюдения; оказание медицинской помощи, в том числе в период обучения и воспитания в образовательных организациях, в период их нахождения в санаторно-курортных учреждениях и лагерях отдыха; получение информации о состоянии здоровья в доступной для них форме и т.д.</w:t>
      </w:r>
    </w:p>
    <w:p>
      <w:pPr>
        <w:pStyle w:val="NormalWeb"/>
        <w:spacing w:before="280" w:after="280"/>
        <w:jc w:val="both"/>
        <w:rPr>
          <w:sz w:val="28"/>
          <w:szCs w:val="28"/>
        </w:rPr>
      </w:pPr>
      <w:r>
        <w:rPr>
          <w:rStyle w:val="Style13"/>
          <w:b/>
          <w:bCs/>
          <w:sz w:val="28"/>
          <w:szCs w:val="28"/>
        </w:rPr>
        <w:t>В чем отличие медицинского осмотра от диспансеризации и диспансерного наблюдения?</w:t>
      </w:r>
    </w:p>
    <w:p>
      <w:pPr>
        <w:pStyle w:val="NormalWeb"/>
        <w:spacing w:before="280" w:after="280"/>
        <w:jc w:val="both"/>
        <w:rPr>
          <w:sz w:val="28"/>
          <w:szCs w:val="28"/>
        </w:rPr>
      </w:pPr>
      <w:r>
        <w:rPr>
          <w:sz w:val="28"/>
          <w:szCs w:val="28"/>
        </w:rPr>
        <w:t>Медицинский осмотр представляет собой комплекс медицинских вмешательств, направленных на выявление патологических состояний, заболеваний и факторов риска их развития.</w:t>
      </w:r>
    </w:p>
    <w:p>
      <w:pPr>
        <w:pStyle w:val="NormalWeb"/>
        <w:spacing w:before="280" w:after="280"/>
        <w:jc w:val="both"/>
        <w:rPr>
          <w:sz w:val="28"/>
          <w:szCs w:val="28"/>
        </w:rPr>
      </w:pPr>
      <w:r>
        <w:rPr>
          <w:sz w:val="28"/>
          <w:szCs w:val="28"/>
        </w:rPr>
        <w:t>Диспансеризация представляет собой более широкий комплекс мероприятий, включающий в себя профилактический медицинский осмотр и дополнительные методы обследований, проводимых в целях оценки состояния здоровья (включая определение группы здоровья и группы диспансерного наблюдения).</w:t>
      </w:r>
    </w:p>
    <w:p>
      <w:pPr>
        <w:pStyle w:val="NormalWeb"/>
        <w:spacing w:before="280" w:after="280"/>
        <w:jc w:val="both"/>
        <w:rPr>
          <w:sz w:val="28"/>
          <w:szCs w:val="28"/>
        </w:rPr>
      </w:pPr>
      <w:r>
        <w:rPr>
          <w:sz w:val="28"/>
          <w:szCs w:val="28"/>
        </w:rPr>
        <w:t>Диспансерное наблюдение представляет собой обследование лиц, страдающих хроническими заболеваниями, функциональными расстройствами, иными состояниями, в целях своевременного выявления, предупреждения осложнений, обострений заболеваний, иных состояний, их профилактики и осуществления медицинской реабилитации указанных лиц, проводимое с определенной периодичностью.</w:t>
      </w:r>
    </w:p>
    <w:p>
      <w:pPr>
        <w:pStyle w:val="NormalWeb"/>
        <w:spacing w:before="280" w:after="280"/>
        <w:jc w:val="both"/>
        <w:rPr>
          <w:sz w:val="28"/>
          <w:szCs w:val="28"/>
        </w:rPr>
      </w:pPr>
      <w:r>
        <w:rPr>
          <w:rStyle w:val="Style13"/>
          <w:b/>
          <w:bCs/>
          <w:sz w:val="28"/>
          <w:szCs w:val="28"/>
        </w:rPr>
        <w:t>Если моему ребенку оказывают</w:t>
      </w:r>
      <w:r>
        <w:rPr>
          <w:sz w:val="28"/>
          <w:szCs w:val="28"/>
        </w:rPr>
        <w:t xml:space="preserve"> </w:t>
      </w:r>
      <w:r>
        <w:rPr>
          <w:rStyle w:val="Style13"/>
          <w:b/>
          <w:bCs/>
          <w:sz w:val="28"/>
          <w:szCs w:val="28"/>
        </w:rPr>
        <w:t>медицинскую помощь в стационарных условиях, могу ли я или другой родитель находиться с ним?</w:t>
      </w:r>
    </w:p>
    <w:p>
      <w:pPr>
        <w:pStyle w:val="NormalWeb"/>
        <w:spacing w:before="280" w:after="280"/>
        <w:jc w:val="both"/>
        <w:rPr>
          <w:sz w:val="28"/>
          <w:szCs w:val="28"/>
        </w:rPr>
      </w:pPr>
      <w:r>
        <w:rPr>
          <w:sz w:val="28"/>
          <w:szCs w:val="28"/>
        </w:rPr>
        <w:t>Да, одному из родителей, иному члену семьи или иному законному представителю предоставлено право на совместное нахождение с ребёнком в медицинской организации при оказании ему медицинской помощи в стационарных условиях в течение всего периода лечения независимо от возраста ребёнка. При этом плата за создание условий пребывания в стационарных условиях, в том числе за предоставление спального места и питания, с указанных лиц не взимается.</w:t>
      </w:r>
    </w:p>
    <w:p>
      <w:pPr>
        <w:pStyle w:val="NormalWeb"/>
        <w:spacing w:before="280" w:after="280"/>
        <w:jc w:val="both"/>
        <w:rPr>
          <w:sz w:val="28"/>
          <w:szCs w:val="28"/>
        </w:rPr>
      </w:pPr>
      <w:r>
        <w:rPr>
          <w:rStyle w:val="Style13"/>
          <w:b/>
          <w:bCs/>
          <w:sz w:val="28"/>
          <w:szCs w:val="28"/>
        </w:rPr>
        <w:t>В каких случаях обязательно проведение медицинских осмотров?</w:t>
      </w:r>
    </w:p>
    <w:p>
      <w:pPr>
        <w:pStyle w:val="NormalWeb"/>
        <w:spacing w:before="280" w:after="280"/>
        <w:jc w:val="both"/>
        <w:rPr>
          <w:sz w:val="28"/>
          <w:szCs w:val="28"/>
        </w:rPr>
      </w:pPr>
      <w:r>
        <w:rPr>
          <w:sz w:val="28"/>
          <w:szCs w:val="28"/>
        </w:rPr>
        <w:t>Медицинские осмотры несовершеннолетние проходят при поступлении в образовательное учреждение, в период обучения в них, а также при поступлении на работу в целях определения соответствия состояния здоровья работника поручаемой ему работе. Более подробно данный вопрос будет раскрыт в последующих публикациях.</w:t>
      </w:r>
    </w:p>
    <w:sectPr>
      <w:type w:val="nextPage"/>
      <w:pgSz w:w="11906" w:h="16838"/>
      <w:pgMar w:left="1418" w:right="567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PT Astra Serif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65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05529e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05529e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Style13">
    <w:name w:val="Выделение"/>
    <w:basedOn w:val="DefaultParagraphFont"/>
    <w:uiPriority w:val="20"/>
    <w:qFormat/>
    <w:rsid w:val="0005529e"/>
    <w:rPr>
      <w:i/>
      <w:iCs/>
    </w:rPr>
  </w:style>
  <w:style w:type="character" w:styleId="Style14">
    <w:name w:val="Интернет-ссылка"/>
    <w:basedOn w:val="DefaultParagraphFont"/>
    <w:uiPriority w:val="99"/>
    <w:semiHidden/>
    <w:unhideWhenUsed/>
    <w:rsid w:val="00842aea"/>
    <w:rPr>
      <w:color w:val="0000FF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ascii="PT Astra Serif" w:hAnsi="PT Astra Serif"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ListParagraph">
    <w:name w:val="List Paragraph"/>
    <w:basedOn w:val="Normal"/>
    <w:uiPriority w:val="34"/>
    <w:qFormat/>
    <w:rsid w:val="0005529e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05529e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Application>LibreOffice/6.4.6.2$Linux_X86_64 LibreOffice_project/40$Build-2</Application>
  <Pages>2</Pages>
  <Words>323</Words>
  <Characters>2266</Characters>
  <CharactersWithSpaces>2578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2021-06-19T09:03:00Z</dcterms:created>
  <dc:creator>Никита</dc:creator>
  <dc:description/>
  <dc:language>ru-RU</dc:language>
  <cp:lastModifiedBy/>
  <dcterms:modified xsi:type="dcterms:W3CDTF">2021-06-21T08:35:04Z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