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E7" w:rsidRDefault="00D33AE7" w:rsidP="00D33A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Какой порядок признания жилого помещения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непригодным</w:t>
      </w:r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для проживания?</w:t>
      </w:r>
    </w:p>
    <w:bookmarkEnd w:id="0"/>
    <w:p w:rsidR="00D33AE7" w:rsidRDefault="00D33AE7" w:rsidP="00D33A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Согласно ст. 15 Жилищного кодекса Российской Федерации жилое помещение может быть признано непригодным для проживания.</w:t>
      </w:r>
      <w:r>
        <w:rPr>
          <w:rFonts w:ascii="Tahoma" w:hAnsi="Tahoma" w:cs="Tahoma"/>
          <w:color w:val="000000"/>
          <w:sz w:val="21"/>
          <w:szCs w:val="21"/>
        </w:rPr>
        <w:br/>
        <w:t>Основания и порядок признания помещения непригодным для проживания установлены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РФ от 28.01.2006 № 47 (далее - Положение).</w:t>
      </w:r>
    </w:p>
    <w:p w:rsidR="00D33AE7" w:rsidRDefault="00D33AE7" w:rsidP="00D33A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Вопросы признания жилых помещений непригодными для проживания отнесены к исключительной компетенции межведомственной комиссии, создаваемой в этих целях.</w:t>
      </w:r>
      <w:proofErr w:type="gramEnd"/>
    </w:p>
    <w:p w:rsidR="00D33AE7" w:rsidRDefault="00D33AE7" w:rsidP="00D33A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В соответствии с п. 42 Положения межведомственная комиссия проводит оценку соответствия помещения установленным требованиям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компетенции.</w:t>
      </w:r>
      <w:proofErr w:type="gramEnd"/>
    </w:p>
    <w:p w:rsidR="00D33AE7" w:rsidRDefault="00D33AE7" w:rsidP="00D33A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Органы прокуратуры не относятся к числу тех субъектов, по информации которых может быть проведено обследование жилого помещения, не обладают правом на обращение в межведомственную комиссию для признания помещения непригодным для проживания.</w:t>
      </w:r>
    </w:p>
    <w:p w:rsidR="00D33AE7" w:rsidRDefault="00D33AE7" w:rsidP="00D33A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оценке соответствия находящегося в эксплуатации помещения установленным в Положении требованиям проверяется его фактическое состояние.</w:t>
      </w:r>
      <w:r>
        <w:rPr>
          <w:rFonts w:ascii="Tahoma" w:hAnsi="Tahoma" w:cs="Tahoma"/>
          <w:color w:val="000000"/>
          <w:sz w:val="21"/>
          <w:szCs w:val="21"/>
        </w:rPr>
        <w:br/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При этом проводится оценка:</w:t>
      </w:r>
      <w:r>
        <w:rPr>
          <w:rFonts w:ascii="Tahoma" w:hAnsi="Tahoma" w:cs="Tahoma"/>
          <w:color w:val="000000"/>
          <w:sz w:val="21"/>
          <w:szCs w:val="21"/>
        </w:rPr>
        <w:br/>
        <w:t>- степени и категории технического состояния строительных конструкций и жилого дома в целом;</w:t>
      </w:r>
      <w:r>
        <w:rPr>
          <w:rFonts w:ascii="Tahoma" w:hAnsi="Tahoma" w:cs="Tahoma"/>
          <w:color w:val="000000"/>
          <w:sz w:val="21"/>
          <w:szCs w:val="21"/>
        </w:rPr>
        <w:br/>
        <w:t>- степени его огнестойкости;</w:t>
      </w:r>
      <w:r>
        <w:rPr>
          <w:rFonts w:ascii="Tahoma" w:hAnsi="Tahoma" w:cs="Tahoma"/>
          <w:color w:val="000000"/>
          <w:sz w:val="21"/>
          <w:szCs w:val="21"/>
        </w:rPr>
        <w:br/>
        <w:t>- условий обеспечения эвакуации проживающих граждан в случае пожара, санитарно-эпидемиологических требований и гигиенических нормативов;</w:t>
      </w:r>
      <w:r>
        <w:rPr>
          <w:rFonts w:ascii="Tahoma" w:hAnsi="Tahoma" w:cs="Tahoma"/>
          <w:color w:val="000000"/>
          <w:sz w:val="21"/>
          <w:szCs w:val="21"/>
        </w:rPr>
        <w:br/>
        <w:t>- содержания потенциально опасных для человека химических и биологических веществ;</w:t>
      </w:r>
      <w:r>
        <w:rPr>
          <w:rFonts w:ascii="Tahoma" w:hAnsi="Tahoma" w:cs="Tahoma"/>
          <w:color w:val="000000"/>
          <w:sz w:val="21"/>
          <w:szCs w:val="21"/>
        </w:rPr>
        <w:br/>
        <w:t>- качества атмосферного воздуха;</w:t>
      </w:r>
      <w:r>
        <w:rPr>
          <w:rFonts w:ascii="Tahoma" w:hAnsi="Tahoma" w:cs="Tahoma"/>
          <w:color w:val="000000"/>
          <w:sz w:val="21"/>
          <w:szCs w:val="21"/>
        </w:rPr>
        <w:br/>
        <w:t>- уровня радиационного фона и физических факторов источников шума;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  <w:t>- вибрации;</w:t>
      </w:r>
      <w:r>
        <w:rPr>
          <w:rFonts w:ascii="Tahoma" w:hAnsi="Tahoma" w:cs="Tahoma"/>
          <w:color w:val="000000"/>
          <w:sz w:val="21"/>
          <w:szCs w:val="21"/>
        </w:rPr>
        <w:br/>
        <w:t>- наличия электромагнитных полей;</w:t>
      </w:r>
      <w:r>
        <w:rPr>
          <w:rFonts w:ascii="Tahoma" w:hAnsi="Tahoma" w:cs="Tahoma"/>
          <w:color w:val="000000"/>
          <w:sz w:val="21"/>
          <w:szCs w:val="21"/>
        </w:rPr>
        <w:br/>
        <w:t>- параметров микроклимата помещения;</w:t>
      </w:r>
      <w:r>
        <w:rPr>
          <w:rFonts w:ascii="Tahoma" w:hAnsi="Tahoma" w:cs="Tahoma"/>
          <w:color w:val="000000"/>
          <w:sz w:val="21"/>
          <w:szCs w:val="21"/>
        </w:rPr>
        <w:br/>
        <w:t>- месторасположения жилого помещения.</w:t>
      </w:r>
    </w:p>
    <w:p w:rsidR="00D33AE7" w:rsidRDefault="00D33AE7" w:rsidP="00D33A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силу п. 45 Положения для рассмотрения вопроса о пригодности (непригодности) помещения для проживания заявитель представляет в комиссию по месту нахождения жилого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помещения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вместе с заявлением следующие документы:</w:t>
      </w:r>
      <w:r>
        <w:rPr>
          <w:rFonts w:ascii="Tahoma" w:hAnsi="Tahoma" w:cs="Tahoma"/>
          <w:color w:val="000000"/>
          <w:sz w:val="21"/>
          <w:szCs w:val="21"/>
        </w:rPr>
        <w:br/>
        <w:t>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  <w:r>
        <w:rPr>
          <w:rFonts w:ascii="Tahoma" w:hAnsi="Tahoma" w:cs="Tahoma"/>
          <w:color w:val="000000"/>
          <w:sz w:val="21"/>
          <w:szCs w:val="21"/>
        </w:rPr>
        <w:br/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D33AE7" w:rsidRDefault="00D33AE7" w:rsidP="00D33A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 усмотрению заявителя могут быть также представлены заявления, письма, жалобы граждан на неудовлетворительные условия проживания.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Комиссия рассматривает поступившее заявление в течение 30 дней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с даты регистрации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и принимает по результатам своей работы одно из следующих решений (в виде заключения):</w:t>
      </w:r>
      <w:r>
        <w:rPr>
          <w:rFonts w:ascii="Tahoma" w:hAnsi="Tahoma" w:cs="Tahoma"/>
          <w:color w:val="000000"/>
          <w:sz w:val="21"/>
          <w:szCs w:val="21"/>
        </w:rPr>
        <w:br/>
        <w:t>- о соответствии помещения требованиям, предъявляемым к жилому помещению, и его пригодности для проживания;</w:t>
      </w:r>
      <w:r>
        <w:rPr>
          <w:rFonts w:ascii="Tahoma" w:hAnsi="Tahoma" w:cs="Tahoma"/>
          <w:color w:val="000000"/>
          <w:sz w:val="21"/>
          <w:szCs w:val="21"/>
        </w:rPr>
        <w:br/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  <w:r>
        <w:rPr>
          <w:rFonts w:ascii="Tahoma" w:hAnsi="Tahoma" w:cs="Tahoma"/>
          <w:color w:val="000000"/>
          <w:sz w:val="21"/>
          <w:szCs w:val="21"/>
        </w:rPr>
        <w:br/>
        <w:t>- о выявлении оснований для признания помещения непригодным для проживания.</w:t>
      </w:r>
    </w:p>
    <w:p w:rsidR="00D33AE7" w:rsidRDefault="00D33AE7" w:rsidP="00D33AE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 несогласии с выводами, содержащимися в заключени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комиссии, граждане вправе самостоятельно оспорить принятое решение в судебном порядке, в соответствии с требованиями Кодекса административного судопроизводства Российской Федерации (срок для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оспаривания в соответствии с ч. 1 ст. 219 КАС РФ - три месяца с момента принятия заключения), а также вправе обратиться в органы прокуратуры с целью защиты жилищных прав и принятия мер реагирования.</w:t>
      </w:r>
    </w:p>
    <w:p w:rsidR="009F6AE5" w:rsidRDefault="009F6AE5"/>
    <w:sectPr w:rsidR="009F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E7"/>
    <w:rsid w:val="009F6AE5"/>
    <w:rsid w:val="00D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D33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1</cp:revision>
  <dcterms:created xsi:type="dcterms:W3CDTF">2017-09-20T09:02:00Z</dcterms:created>
  <dcterms:modified xsi:type="dcterms:W3CDTF">2017-09-20T09:03:00Z</dcterms:modified>
</cp:coreProperties>
</file>