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F2" w:rsidRDefault="008F64F2" w:rsidP="008F64F2">
      <w:pPr>
        <w:rPr>
          <w:noProof/>
          <w:sz w:val="16"/>
        </w:rPr>
      </w:pPr>
      <w:r>
        <w:rPr>
          <w:noProof/>
          <w:sz w:val="16"/>
        </w:rPr>
        <w:t xml:space="preserve">                                                                                                    </w:t>
      </w:r>
      <w:r w:rsidRPr="008F64F2">
        <w:rPr>
          <w:noProof/>
          <w:szCs w:val="28"/>
        </w:rPr>
        <w:t>ПРОЕКТ</w:t>
      </w:r>
    </w:p>
    <w:p w:rsidR="008F64F2" w:rsidRDefault="008F64F2" w:rsidP="00D52129">
      <w:pPr>
        <w:jc w:val="center"/>
        <w:rPr>
          <w:noProof/>
          <w:sz w:val="16"/>
        </w:rPr>
      </w:pPr>
    </w:p>
    <w:p w:rsidR="00D52129" w:rsidRDefault="00D52129" w:rsidP="00D52129">
      <w:pPr>
        <w:jc w:val="center"/>
        <w:rPr>
          <w:b/>
          <w:sz w:val="24"/>
        </w:rPr>
      </w:pPr>
      <w:r>
        <w:rPr>
          <w:noProof/>
          <w:sz w:val="16"/>
        </w:rPr>
        <w:drawing>
          <wp:inline distT="0" distB="0" distL="0" distR="0" wp14:anchorId="5C398F60" wp14:editId="273E2F7E">
            <wp:extent cx="762000" cy="914400"/>
            <wp:effectExtent l="0" t="0" r="0" b="0"/>
            <wp:docPr id="1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000000">
                        <a:alpha val="9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F2" w:rsidRDefault="008F64F2" w:rsidP="00D52129">
      <w:pPr>
        <w:jc w:val="center"/>
        <w:rPr>
          <w:b/>
          <w:sz w:val="24"/>
        </w:rPr>
      </w:pPr>
    </w:p>
    <w:p w:rsidR="00D52129" w:rsidRDefault="00D52129" w:rsidP="00D5212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</w:t>
      </w:r>
    </w:p>
    <w:p w:rsidR="00D52129" w:rsidRDefault="00D52129" w:rsidP="00D52129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D52129" w:rsidRDefault="00D52129" w:rsidP="00D52129">
      <w:pPr>
        <w:jc w:val="center"/>
        <w:rPr>
          <w:b/>
          <w:sz w:val="24"/>
        </w:rPr>
      </w:pPr>
      <w:r>
        <w:rPr>
          <w:b/>
          <w:sz w:val="24"/>
        </w:rPr>
        <w:t xml:space="preserve"> САРАТОВСКОЙ ОБЛАСТИ</w:t>
      </w:r>
    </w:p>
    <w:p w:rsidR="00D52129" w:rsidRDefault="00D52129" w:rsidP="00D5212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0BFEE" wp14:editId="72BFC80D">
                <wp:simplePos x="0" y="0"/>
                <wp:positionH relativeFrom="column">
                  <wp:posOffset>198120</wp:posOffset>
                </wp:positionH>
                <wp:positionV relativeFrom="paragraph">
                  <wp:posOffset>59055</wp:posOffset>
                </wp:positionV>
                <wp:extent cx="5487035" cy="635"/>
                <wp:effectExtent l="17145" t="20955" r="20320" b="1651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.65pt" to="447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" o:allowincell="f" strokeweight="2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6A9C93" wp14:editId="0F058501">
                <wp:simplePos x="0" y="0"/>
                <wp:positionH relativeFrom="column">
                  <wp:posOffset>198120</wp:posOffset>
                </wp:positionH>
                <wp:positionV relativeFrom="paragraph">
                  <wp:posOffset>84455</wp:posOffset>
                </wp:positionV>
                <wp:extent cx="5487035" cy="635"/>
                <wp:effectExtent l="7620" t="8255" r="10795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.65pt" to="44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D52129" w:rsidRDefault="00D52129"/>
    <w:p w:rsidR="0055107A" w:rsidRDefault="00D52129" w:rsidP="00D52129">
      <w:pPr>
        <w:tabs>
          <w:tab w:val="left" w:pos="3075"/>
        </w:tabs>
        <w:rPr>
          <w:b/>
        </w:rPr>
      </w:pPr>
      <w:r>
        <w:tab/>
      </w:r>
      <w:r w:rsidRPr="00D52129">
        <w:rPr>
          <w:b/>
        </w:rPr>
        <w:t>ПОСТАНОВЛЕНИЕ</w:t>
      </w:r>
    </w:p>
    <w:p w:rsidR="00D52129" w:rsidRDefault="00D52129" w:rsidP="00D52129">
      <w:pPr>
        <w:tabs>
          <w:tab w:val="left" w:pos="3075"/>
        </w:tabs>
        <w:rPr>
          <w:b/>
        </w:rPr>
      </w:pPr>
      <w:r>
        <w:rPr>
          <w:b/>
        </w:rPr>
        <w:t xml:space="preserve">    </w:t>
      </w:r>
    </w:p>
    <w:p w:rsidR="00D52129" w:rsidRDefault="00D52129" w:rsidP="00D52129">
      <w:pPr>
        <w:tabs>
          <w:tab w:val="left" w:pos="3075"/>
        </w:tabs>
        <w:rPr>
          <w:b/>
        </w:rPr>
      </w:pPr>
    </w:p>
    <w:p w:rsidR="00D52129" w:rsidRDefault="00D52129" w:rsidP="00D52129">
      <w:pPr>
        <w:tabs>
          <w:tab w:val="left" w:pos="3075"/>
        </w:tabs>
      </w:pPr>
      <w:r w:rsidRPr="00D52129">
        <w:t xml:space="preserve">От </w:t>
      </w:r>
      <w:r>
        <w:rPr>
          <w:b/>
        </w:rPr>
        <w:t xml:space="preserve">                             </w:t>
      </w:r>
      <w:r w:rsidRPr="00D52129">
        <w:t>№</w:t>
      </w:r>
    </w:p>
    <w:p w:rsidR="00D52129" w:rsidRDefault="00D52129" w:rsidP="00D52129">
      <w:pPr>
        <w:tabs>
          <w:tab w:val="left" w:pos="3075"/>
        </w:tabs>
      </w:pPr>
    </w:p>
    <w:p w:rsidR="00D52129" w:rsidRPr="00D52129" w:rsidRDefault="00D52129" w:rsidP="00D52129">
      <w:pPr>
        <w:tabs>
          <w:tab w:val="left" w:pos="3075"/>
        </w:tabs>
        <w:rPr>
          <w:b/>
        </w:rPr>
      </w:pPr>
      <w:r w:rsidRPr="00D52129">
        <w:rPr>
          <w:b/>
        </w:rPr>
        <w:t>О внесении дополнения в постановление</w:t>
      </w:r>
    </w:p>
    <w:p w:rsidR="00D52129" w:rsidRPr="00D52129" w:rsidRDefault="00D52129" w:rsidP="00D52129">
      <w:pPr>
        <w:tabs>
          <w:tab w:val="left" w:pos="3075"/>
        </w:tabs>
        <w:rPr>
          <w:b/>
        </w:rPr>
      </w:pPr>
      <w:r w:rsidRPr="00D52129">
        <w:rPr>
          <w:b/>
        </w:rPr>
        <w:t>администрации Турковского</w:t>
      </w:r>
      <w:r>
        <w:rPr>
          <w:b/>
        </w:rPr>
        <w:t xml:space="preserve"> </w:t>
      </w:r>
      <w:r w:rsidRPr="00D52129">
        <w:rPr>
          <w:b/>
        </w:rPr>
        <w:t xml:space="preserve"> </w:t>
      </w:r>
      <w:proofErr w:type="gramStart"/>
      <w:r w:rsidRPr="00D52129">
        <w:rPr>
          <w:b/>
        </w:rPr>
        <w:t>муниципального</w:t>
      </w:r>
      <w:proofErr w:type="gramEnd"/>
    </w:p>
    <w:p w:rsidR="00D52129" w:rsidRDefault="00D52129" w:rsidP="00D52129">
      <w:pPr>
        <w:tabs>
          <w:tab w:val="left" w:pos="3075"/>
        </w:tabs>
        <w:rPr>
          <w:b/>
        </w:rPr>
      </w:pPr>
      <w:r w:rsidRPr="00D52129">
        <w:rPr>
          <w:b/>
        </w:rPr>
        <w:t xml:space="preserve">района от  </w:t>
      </w:r>
      <w:r w:rsidR="00B818E6">
        <w:rPr>
          <w:b/>
        </w:rPr>
        <w:t>21 сентября 2015 года №329</w:t>
      </w:r>
      <w:r w:rsidRPr="00D52129">
        <w:rPr>
          <w:b/>
        </w:rPr>
        <w:t xml:space="preserve">                                №</w:t>
      </w:r>
    </w:p>
    <w:p w:rsidR="00D52129" w:rsidRDefault="00D52129" w:rsidP="00D52129">
      <w:pPr>
        <w:tabs>
          <w:tab w:val="left" w:pos="3075"/>
        </w:tabs>
        <w:rPr>
          <w:b/>
        </w:rPr>
      </w:pPr>
    </w:p>
    <w:p w:rsidR="00D52129" w:rsidRDefault="00D52129" w:rsidP="00D52129">
      <w:pPr>
        <w:tabs>
          <w:tab w:val="left" w:pos="3075"/>
        </w:tabs>
        <w:rPr>
          <w:b/>
        </w:rPr>
      </w:pPr>
    </w:p>
    <w:p w:rsidR="00D52129" w:rsidRDefault="00D52129" w:rsidP="00B818E6">
      <w:pPr>
        <w:tabs>
          <w:tab w:val="left" w:pos="3075"/>
        </w:tabs>
        <w:jc w:val="both"/>
      </w:pPr>
      <w:r w:rsidRPr="00D52129">
        <w:t xml:space="preserve">   </w:t>
      </w:r>
      <w:r w:rsidR="00B818E6">
        <w:t xml:space="preserve">    </w:t>
      </w:r>
      <w:r w:rsidRPr="00D52129">
        <w:t xml:space="preserve"> В соответствии с приказом министерства экономического развития Саратовской области от 25 сентября 2013 года №2839 «О порядке разработки и утверждения схемы нестационарных торговых объектов</w:t>
      </w:r>
      <w:r>
        <w:t>», Уставом Турковского муниципального района администрации Турковского муниципального района  ПОСТАНОВЛЯЕТ:</w:t>
      </w:r>
    </w:p>
    <w:p w:rsidR="00D52129" w:rsidRDefault="00D52129" w:rsidP="00B818E6">
      <w:pPr>
        <w:tabs>
          <w:tab w:val="left" w:pos="3075"/>
        </w:tabs>
        <w:jc w:val="both"/>
      </w:pPr>
      <w:r>
        <w:t xml:space="preserve">        1.Внести в дополнение в постановление администрации Турковского муниципального района от 21 сентября 2015 года №329 «Об утверждении схемы размещения нестационарных торговых объектов</w:t>
      </w:r>
      <w:r w:rsidR="00B818E6">
        <w:t xml:space="preserve"> на территории Турковского муниципального образования Турковского муниципального района на 2015-2019 годы», дополнив приложение к постановлению пунктом 1</w:t>
      </w:r>
      <w:r w:rsidR="00977548">
        <w:t>1</w:t>
      </w:r>
      <w:r w:rsidR="00B818E6">
        <w:t xml:space="preserve"> согласно приложению.</w:t>
      </w:r>
    </w:p>
    <w:p w:rsidR="00B818E6" w:rsidRDefault="00B818E6" w:rsidP="00B818E6">
      <w:pPr>
        <w:tabs>
          <w:tab w:val="left" w:pos="3075"/>
        </w:tabs>
        <w:jc w:val="both"/>
      </w:pPr>
      <w:r>
        <w:t xml:space="preserve">        2.Опубликовать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B818E6" w:rsidRDefault="00B818E6" w:rsidP="00B818E6">
      <w:pPr>
        <w:tabs>
          <w:tab w:val="left" w:pos="3075"/>
        </w:tabs>
        <w:jc w:val="both"/>
      </w:pPr>
      <w:r>
        <w:t xml:space="preserve">        3.Настоящее постановление вступает в силу со дня его подписания.</w:t>
      </w:r>
    </w:p>
    <w:p w:rsidR="00B818E6" w:rsidRDefault="00B818E6" w:rsidP="00B818E6">
      <w:pPr>
        <w:tabs>
          <w:tab w:val="left" w:pos="3075"/>
        </w:tabs>
        <w:jc w:val="both"/>
      </w:pPr>
    </w:p>
    <w:p w:rsidR="00B818E6" w:rsidRDefault="00B818E6" w:rsidP="00B818E6">
      <w:pPr>
        <w:tabs>
          <w:tab w:val="left" w:pos="3075"/>
        </w:tabs>
        <w:jc w:val="both"/>
      </w:pPr>
    </w:p>
    <w:p w:rsidR="00B818E6" w:rsidRDefault="00B818E6" w:rsidP="00B818E6">
      <w:pPr>
        <w:tabs>
          <w:tab w:val="left" w:pos="3075"/>
        </w:tabs>
        <w:jc w:val="both"/>
      </w:pPr>
    </w:p>
    <w:p w:rsidR="00B818E6" w:rsidRDefault="00B818E6" w:rsidP="00B818E6">
      <w:pPr>
        <w:tabs>
          <w:tab w:val="left" w:pos="3075"/>
        </w:tabs>
        <w:jc w:val="both"/>
      </w:pPr>
    </w:p>
    <w:p w:rsidR="00B818E6" w:rsidRPr="00B818E6" w:rsidRDefault="00B818E6" w:rsidP="00B818E6">
      <w:pPr>
        <w:tabs>
          <w:tab w:val="left" w:pos="3075"/>
        </w:tabs>
        <w:jc w:val="both"/>
        <w:rPr>
          <w:b/>
        </w:rPr>
      </w:pPr>
      <w:r w:rsidRPr="00B818E6">
        <w:rPr>
          <w:b/>
        </w:rPr>
        <w:t>Глава Турковского</w:t>
      </w:r>
    </w:p>
    <w:p w:rsidR="00333133" w:rsidRDefault="00B818E6" w:rsidP="00333133">
      <w:pPr>
        <w:tabs>
          <w:tab w:val="left" w:pos="3075"/>
        </w:tabs>
        <w:jc w:val="both"/>
        <w:rPr>
          <w:b/>
        </w:rPr>
      </w:pPr>
      <w:r w:rsidRPr="00B818E6">
        <w:rPr>
          <w:b/>
        </w:rPr>
        <w:t xml:space="preserve">муниципального района               </w:t>
      </w:r>
      <w:r w:rsidR="00333133">
        <w:rPr>
          <w:b/>
        </w:rPr>
        <w:t xml:space="preserve">                     </w:t>
      </w:r>
      <w:proofErr w:type="spellStart"/>
      <w:r w:rsidR="00333133">
        <w:rPr>
          <w:b/>
        </w:rPr>
        <w:t>А.В.Никитин</w:t>
      </w:r>
      <w:proofErr w:type="spellEnd"/>
    </w:p>
    <w:p w:rsidR="00AF2507" w:rsidRDefault="00AF2507" w:rsidP="00333133">
      <w:pPr>
        <w:tabs>
          <w:tab w:val="left" w:pos="3075"/>
        </w:tabs>
        <w:jc w:val="both"/>
        <w:rPr>
          <w:b/>
        </w:rPr>
        <w:sectPr w:rsidR="00AF2507" w:rsidSect="0033313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F2507" w:rsidRDefault="00AF2507" w:rsidP="00AF2507">
      <w:pPr>
        <w:pStyle w:val="a5"/>
      </w:pPr>
      <w:r>
        <w:lastRenderedPageBreak/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Приложение к постановлению</w:t>
      </w:r>
      <w:r>
        <w:tab/>
      </w:r>
    </w:p>
    <w:p w:rsidR="00AF2507" w:rsidRDefault="00AF2507" w:rsidP="00AF2507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администрации </w:t>
      </w:r>
      <w:proofErr w:type="gramStart"/>
      <w:r>
        <w:t>муниципального</w:t>
      </w:r>
      <w:proofErr w:type="gramEnd"/>
    </w:p>
    <w:p w:rsidR="00AF2507" w:rsidRDefault="00AF2507" w:rsidP="00AF2507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района </w:t>
      </w:r>
      <w:proofErr w:type="gramStart"/>
      <w:r>
        <w:t>от</w:t>
      </w:r>
      <w:proofErr w:type="gramEnd"/>
      <w:r>
        <w:t xml:space="preserve">                               №</w:t>
      </w:r>
    </w:p>
    <w:p w:rsidR="00AF2507" w:rsidRDefault="00AF2507" w:rsidP="00AF2507">
      <w:pPr>
        <w:pStyle w:val="a5"/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2125"/>
        <w:gridCol w:w="1267"/>
        <w:gridCol w:w="1622"/>
        <w:gridCol w:w="2466"/>
        <w:gridCol w:w="1924"/>
        <w:gridCol w:w="2760"/>
      </w:tblGrid>
      <w:tr w:rsidR="00AF2507" w:rsidTr="00AF2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>№</w:t>
            </w:r>
          </w:p>
          <w:p w:rsidR="00AF2507" w:rsidRPr="00AF2507" w:rsidRDefault="00AF2507" w:rsidP="00AF25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>Адрес или адресное обозначение НТО с указанием улиц, дорог, проездов, иных ориентиров, относительно которых расположен НТО с указанием расстояний от границ  НТО до указанных ориентиров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AF2507">
              <w:rPr>
                <w:sz w:val="24"/>
                <w:szCs w:val="24"/>
              </w:rPr>
              <w:t>Р</w:t>
            </w:r>
            <w:proofErr w:type="gramEnd"/>
            <w:r w:rsidRPr="00AF2507">
              <w:rPr>
                <w:sz w:val="24"/>
                <w:szCs w:val="24"/>
              </w:rPr>
              <w:t xml:space="preserve"> 51303-2013 «Торговля. Термины и определения»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>Группы товаров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>Размер площади места размещения НТО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>Период функционирования НТО (с число, месяц по число, месяц)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>Основания для размещения НТО (договор на размещение НТО,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Default="00AF2507">
            <w:pPr>
              <w:rPr>
                <w:sz w:val="22"/>
                <w:szCs w:val="22"/>
                <w:lang w:eastAsia="en-US"/>
              </w:rPr>
            </w:pPr>
            <w:r>
              <w:t>Сведения об использовании НТО субъектами  малого или среднего  предпринимательства</w:t>
            </w:r>
            <w:proofErr w:type="gramStart"/>
            <w:r>
              <w:t xml:space="preserve"> (+)** </w:t>
            </w:r>
            <w:proofErr w:type="gramEnd"/>
            <w:r>
              <w:t>или (-)***</w:t>
            </w:r>
          </w:p>
        </w:tc>
      </w:tr>
      <w:tr w:rsidR="00AF2507" w:rsidTr="00AF2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 xml:space="preserve"> с западной стороны здания, расположенного по адресу: </w:t>
            </w:r>
            <w:proofErr w:type="spellStart"/>
            <w:r w:rsidRPr="00AF2507">
              <w:rPr>
                <w:sz w:val="24"/>
                <w:szCs w:val="24"/>
              </w:rPr>
              <w:t>р.п</w:t>
            </w:r>
            <w:proofErr w:type="gramStart"/>
            <w:r w:rsidRPr="00AF2507">
              <w:rPr>
                <w:sz w:val="24"/>
                <w:szCs w:val="24"/>
              </w:rPr>
              <w:t>.Т</w:t>
            </w:r>
            <w:proofErr w:type="gramEnd"/>
            <w:r w:rsidRPr="00AF2507">
              <w:rPr>
                <w:sz w:val="24"/>
                <w:szCs w:val="24"/>
              </w:rPr>
              <w:t>урки</w:t>
            </w:r>
            <w:proofErr w:type="spellEnd"/>
            <w:r w:rsidRPr="00AF2507">
              <w:rPr>
                <w:sz w:val="24"/>
                <w:szCs w:val="24"/>
              </w:rPr>
              <w:t>, ул.Ленина,114/1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>киоск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</w:rPr>
            </w:pPr>
            <w:r w:rsidRPr="00AF2507">
              <w:rPr>
                <w:sz w:val="24"/>
                <w:szCs w:val="24"/>
              </w:rPr>
              <w:t xml:space="preserve">Печатная продукция </w:t>
            </w:r>
          </w:p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>и товары народного потребления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 xml:space="preserve">6 </w:t>
            </w:r>
            <w:proofErr w:type="spellStart"/>
            <w:r w:rsidRPr="00AF2507">
              <w:rPr>
                <w:sz w:val="24"/>
                <w:szCs w:val="24"/>
              </w:rPr>
              <w:t>кв</w:t>
            </w:r>
            <w:proofErr w:type="gramStart"/>
            <w:r w:rsidRPr="00AF250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Pr="00AF2507" w:rsidRDefault="00AF2507">
            <w:pPr>
              <w:rPr>
                <w:sz w:val="24"/>
                <w:szCs w:val="24"/>
                <w:lang w:eastAsia="en-US"/>
              </w:rPr>
            </w:pPr>
            <w:r w:rsidRPr="00AF2507">
              <w:rPr>
                <w:sz w:val="24"/>
                <w:szCs w:val="24"/>
              </w:rPr>
              <w:t>Место размещения свободно и планируется к размещению НТО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07" w:rsidRDefault="00AF2507">
            <w:pPr>
              <w:rPr>
                <w:sz w:val="22"/>
                <w:szCs w:val="22"/>
                <w:lang w:eastAsia="en-US"/>
              </w:rPr>
            </w:pPr>
            <w:r>
              <w:t>(-)</w:t>
            </w:r>
          </w:p>
        </w:tc>
      </w:tr>
    </w:tbl>
    <w:p w:rsidR="00AF2507" w:rsidRDefault="00AF2507" w:rsidP="00AF250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33133" w:rsidRDefault="00333133" w:rsidP="00333133">
      <w:pPr>
        <w:tabs>
          <w:tab w:val="left" w:pos="3075"/>
        </w:tabs>
        <w:jc w:val="both"/>
        <w:rPr>
          <w:b/>
        </w:rPr>
      </w:pPr>
    </w:p>
    <w:sectPr w:rsidR="00333133" w:rsidSect="00AF250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B3"/>
    <w:rsid w:val="00333133"/>
    <w:rsid w:val="0055107A"/>
    <w:rsid w:val="007044B3"/>
    <w:rsid w:val="008F64F2"/>
    <w:rsid w:val="00977548"/>
    <w:rsid w:val="00AF2507"/>
    <w:rsid w:val="00B818E6"/>
    <w:rsid w:val="00D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33133"/>
    <w:pPr>
      <w:spacing w:after="0" w:line="240" w:lineRule="auto"/>
    </w:pPr>
  </w:style>
  <w:style w:type="table" w:styleId="a6">
    <w:name w:val="Table Grid"/>
    <w:basedOn w:val="a1"/>
    <w:uiPriority w:val="59"/>
    <w:rsid w:val="0033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33133"/>
    <w:pPr>
      <w:spacing w:after="0" w:line="240" w:lineRule="auto"/>
    </w:pPr>
  </w:style>
  <w:style w:type="table" w:styleId="a6">
    <w:name w:val="Table Grid"/>
    <w:basedOn w:val="a1"/>
    <w:uiPriority w:val="59"/>
    <w:rsid w:val="0033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23B5-0B74-44CB-BCBF-FA2EB626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rigkova</dc:creator>
  <cp:keywords/>
  <dc:description/>
  <cp:lastModifiedBy>Galkin</cp:lastModifiedBy>
  <cp:revision>5</cp:revision>
  <cp:lastPrinted>2017-02-02T11:35:00Z</cp:lastPrinted>
  <dcterms:created xsi:type="dcterms:W3CDTF">2017-02-02T11:11:00Z</dcterms:created>
  <dcterms:modified xsi:type="dcterms:W3CDTF">2017-03-20T06:40:00Z</dcterms:modified>
</cp:coreProperties>
</file>